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E4D3" w14:textId="77777777" w:rsidR="00756D0A" w:rsidRPr="00756D0A" w:rsidRDefault="00756D0A" w:rsidP="00756D0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pl-PL"/>
        </w:rPr>
      </w:pPr>
      <w:r w:rsidRPr="00756D0A">
        <w:rPr>
          <w:rFonts w:eastAsia="Times New Roman"/>
          <w:b/>
          <w:bCs/>
          <w:sz w:val="28"/>
          <w:szCs w:val="28"/>
          <w:lang w:val="pl-PL"/>
        </w:rPr>
        <w:t>Załącznik nr 2 – fragmenty materiału Biura Pełnomocnika Rządu ds. Wprowadzenia Euro przez Rzeczpospolitą Polską</w:t>
      </w:r>
    </w:p>
    <w:p w14:paraId="413D4DEA" w14:textId="77777777" w:rsidR="00756D0A" w:rsidRDefault="00756D0A" w:rsidP="00756D0A">
      <w:pPr>
        <w:spacing w:after="0" w:line="240" w:lineRule="auto"/>
        <w:rPr>
          <w:rFonts w:eastAsia="Times New Roman"/>
          <w:lang w:val="pl-PL"/>
        </w:rPr>
      </w:pPr>
    </w:p>
    <w:p w14:paraId="67E2ECFC" w14:textId="77777777" w:rsidR="00756D0A" w:rsidRPr="00756D0A" w:rsidRDefault="00756D0A" w:rsidP="00756D0A">
      <w:pPr>
        <w:rPr>
          <w:sz w:val="24"/>
          <w:szCs w:val="24"/>
          <w:lang w:val="pl-PL"/>
        </w:rPr>
      </w:pPr>
      <w:r w:rsidRPr="00756D0A">
        <w:rPr>
          <w:rFonts w:eastAsia="Times New Roman"/>
          <w:sz w:val="24"/>
          <w:szCs w:val="24"/>
          <w:lang w:val="pl-PL"/>
        </w:rPr>
        <w:t xml:space="preserve">Warto przypomnieć dwa fragmenty z materiału opracowanego przez Biuro Pełnomocnika Rządu ds. Wprowadzenia Euro przez Rzeczpospolitą Polską przy Ministerstwie Finansów z 2012 roku </w:t>
      </w:r>
      <w:r w:rsidRPr="00756D0A">
        <w:rPr>
          <w:sz w:val="24"/>
          <w:szCs w:val="24"/>
          <w:lang w:val="pl-PL"/>
        </w:rPr>
        <w:t>[pogrubienia pochodzą od autorów komunikatu]:</w:t>
      </w:r>
    </w:p>
    <w:p w14:paraId="07AA7DBB" w14:textId="77777777" w:rsidR="00756D0A" w:rsidRPr="00756D0A" w:rsidRDefault="00756D0A" w:rsidP="00756D0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Ze względu na występujące w gospodarce sztywności cenowe (relatywnie rzadkie zmiany cen), wynikające z kosztu dostosowań (np. koszt wymiany cenników), wymiana waluty narodowej na euro może przyczynić się do przesunięć w czasowej strukturze dostosowań (koncentracja zmian cen w okresie wprowadzania nowej waluty). </w:t>
      </w:r>
      <w:r w:rsidRPr="00756D0A">
        <w:rPr>
          <w:rFonts w:eastAsia="Times New Roman"/>
          <w:b/>
          <w:bCs/>
          <w:i/>
          <w:iCs/>
          <w:sz w:val="24"/>
          <w:szCs w:val="24"/>
          <w:lang w:val="pl-PL"/>
        </w:rPr>
        <w:t>Skoro bowiem wymiana cenników jest kosztowna, a z drugiej strony wprowadzenie euro wiąże się z koniecznością takiej zmiany, przedsiębiorcy będą skłonni do przełożenia planowanych dostosowań cenowych w okresie kilku miesięcy przed i po wymianie waluty na ten właśnie moment.</w:t>
      </w: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 Fakt ten nie powinien mieć jednak wpływu na wielkość, a jedynie na rozłożenie zmian cen w czasie</w:t>
      </w:r>
      <w:r w:rsidRPr="00756D0A">
        <w:rPr>
          <w:rFonts w:eastAsia="Times New Roman"/>
          <w:b/>
          <w:bCs/>
          <w:i/>
          <w:iCs/>
          <w:sz w:val="24"/>
          <w:szCs w:val="24"/>
          <w:lang w:val="pl-PL"/>
        </w:rPr>
        <w:t>. Wszelkie inne efekty cenowe w okresie wprowadzania gotówkowego euro (np. powszechne zaokrąglenia cen w górę) można uznać za efekt nadużyć cenowych ze strony przedsiębiorców</w:t>
      </w:r>
      <w:r w:rsidRPr="00756D0A">
        <w:rPr>
          <w:rFonts w:eastAsia="Times New Roman"/>
          <w:i/>
          <w:iCs/>
          <w:sz w:val="24"/>
          <w:szCs w:val="24"/>
          <w:lang w:val="pl-PL"/>
        </w:rPr>
        <w:t>.</w:t>
      </w:r>
    </w:p>
    <w:p w14:paraId="32A61DEA" w14:textId="77777777" w:rsidR="00756D0A" w:rsidRPr="00756D0A" w:rsidRDefault="00756D0A" w:rsidP="00756D0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Ze względu na fakt, iż po wprowadzeniu euro wzrost cen dotyczył w głównej mierze towarów i usług najczęściej nabywanych oraz miał miejsce wzrost częstości dostosowań cenowych (aczkolwiek zarówno w górę, jak i w dół), </w:t>
      </w:r>
      <w:r w:rsidRPr="00756D0A">
        <w:rPr>
          <w:rFonts w:eastAsia="Times New Roman"/>
          <w:b/>
          <w:bCs/>
          <w:i/>
          <w:iCs/>
          <w:sz w:val="24"/>
          <w:szCs w:val="24"/>
          <w:lang w:val="pl-PL"/>
        </w:rPr>
        <w:t>doprowadziło to do wystąpienia zjawiska określanego mianem iluzji euro, polegającego na tym, że postrzegana w społeczeństwie inflacja znacznie przewyższała rzeczywistą dynamikę ogólnego poziomu cen</w:t>
      </w:r>
      <w:r w:rsidRPr="00756D0A">
        <w:rPr>
          <w:rFonts w:eastAsia="Times New Roman"/>
          <w:i/>
          <w:iCs/>
          <w:sz w:val="24"/>
          <w:szCs w:val="24"/>
          <w:lang w:val="pl-PL"/>
        </w:rPr>
        <w:t>.</w:t>
      </w:r>
    </w:p>
    <w:p w14:paraId="29D66F94" w14:textId="77777777" w:rsidR="00756D0A" w:rsidRPr="00756D0A" w:rsidRDefault="00756D0A" w:rsidP="00756D0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Polityka rządu </w:t>
      </w:r>
      <w:r w:rsidRPr="00756D0A">
        <w:rPr>
          <w:rFonts w:eastAsia="Times New Roman"/>
          <w:b/>
          <w:bCs/>
          <w:i/>
          <w:iCs/>
          <w:sz w:val="24"/>
          <w:szCs w:val="24"/>
          <w:lang w:val="pl-PL"/>
        </w:rPr>
        <w:t xml:space="preserve">zapobiegająca efektom cenowym </w:t>
      </w:r>
      <w:r w:rsidRPr="00756D0A">
        <w:rPr>
          <w:rFonts w:eastAsia="Times New Roman"/>
          <w:i/>
          <w:iCs/>
          <w:sz w:val="24"/>
          <w:szCs w:val="24"/>
          <w:lang w:val="pl-PL"/>
        </w:rPr>
        <w:t>powinna opierać się na dwóch filarach: odpowiednio zaprojektowanych rozwiązaniach instytucjonalnych oraz kampaniach informacyjnych i edukacyjnych. Do rozwiązań skierowanych do konsumentów zaliczyć można:</w:t>
      </w:r>
    </w:p>
    <w:p w14:paraId="228344E1" w14:textId="77777777" w:rsidR="00756D0A" w:rsidRPr="00756D0A" w:rsidRDefault="00756D0A" w:rsidP="00756D0A">
      <w:pPr>
        <w:pStyle w:val="Akapitzlist"/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- nakaz podwójnej ekspozycji cen, </w:t>
      </w:r>
    </w:p>
    <w:p w14:paraId="20F6237D" w14:textId="77777777" w:rsidR="00756D0A" w:rsidRPr="00756D0A" w:rsidRDefault="00756D0A" w:rsidP="00756D0A">
      <w:pPr>
        <w:pStyle w:val="Akapitzlist"/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>- ułatwiający śledzenie zmian cen i tym samym reakcję w przypadku nadużyć ze strony przedsiębiorców (przykładowo w postaci zakupów w innym sklepie lub informowania władz o nadużyciach za pomocą specjalnych infolinii),</w:t>
      </w:r>
    </w:p>
    <w:p w14:paraId="1DBC2B48" w14:textId="77777777" w:rsidR="00756D0A" w:rsidRPr="00756D0A" w:rsidRDefault="00756D0A" w:rsidP="00756D0A">
      <w:pPr>
        <w:pStyle w:val="Akapitzlist"/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- zachęcanie do korzystania ze specjalnych kalkulatorów przeliczających ceny według oficjalnego kursu konwersji, </w:t>
      </w:r>
    </w:p>
    <w:p w14:paraId="56D53DD3" w14:textId="77777777" w:rsidR="00756D0A" w:rsidRPr="00756D0A" w:rsidRDefault="00756D0A" w:rsidP="00756D0A">
      <w:pPr>
        <w:pStyle w:val="Akapitzlist"/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 xml:space="preserve">- kampanie informacyjne, których celem jest zwiększenie wiedzy z zakresu ekonomii w społeczeństwie oraz społecznego wyczulenia na nadużycia cenowe. </w:t>
      </w:r>
    </w:p>
    <w:p w14:paraId="4DB1AB3B" w14:textId="77777777" w:rsidR="00756D0A" w:rsidRPr="00756D0A" w:rsidRDefault="00756D0A" w:rsidP="00756D0A">
      <w:pPr>
        <w:pStyle w:val="Akapitzlist"/>
        <w:spacing w:after="0" w:line="240" w:lineRule="auto"/>
        <w:rPr>
          <w:rFonts w:eastAsia="Times New Roman"/>
          <w:i/>
          <w:iCs/>
          <w:sz w:val="24"/>
          <w:szCs w:val="24"/>
          <w:lang w:val="pl-PL"/>
        </w:rPr>
      </w:pPr>
      <w:r w:rsidRPr="00756D0A">
        <w:rPr>
          <w:rFonts w:eastAsia="Times New Roman"/>
          <w:i/>
          <w:iCs/>
          <w:sz w:val="24"/>
          <w:szCs w:val="24"/>
          <w:lang w:val="pl-PL"/>
        </w:rPr>
        <w:t>Wszystkie te rozwiązania, umożliwiające konsumentom wykrycie i reakcję na nadużycia cenowe sprawiają, iż stają się oni współodpowiedzialni za proces wymiany waluty.</w:t>
      </w:r>
    </w:p>
    <w:p w14:paraId="3402DFA2" w14:textId="77777777" w:rsidR="00756D0A" w:rsidRDefault="00756D0A" w:rsidP="00756D0A">
      <w:pPr>
        <w:spacing w:after="0" w:line="240" w:lineRule="auto"/>
        <w:rPr>
          <w:rFonts w:eastAsia="Times New Roman"/>
          <w:i/>
          <w:iCs/>
          <w:lang w:val="pl-PL"/>
        </w:rPr>
      </w:pPr>
    </w:p>
    <w:p w14:paraId="6D4A2496" w14:textId="77777777" w:rsidR="00756D0A" w:rsidRPr="005B2723" w:rsidRDefault="00756D0A" w:rsidP="00756D0A">
      <w:pPr>
        <w:rPr>
          <w:lang w:val="pl-PL"/>
        </w:rPr>
      </w:pPr>
    </w:p>
    <w:p w14:paraId="79BCB394" w14:textId="77777777" w:rsidR="002016FC" w:rsidRPr="00756D0A" w:rsidRDefault="002016FC">
      <w:pPr>
        <w:rPr>
          <w:lang w:val="pl-PL"/>
        </w:rPr>
      </w:pPr>
    </w:p>
    <w:sectPr w:rsidR="002016FC" w:rsidRPr="00756D0A" w:rsidSect="009D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2E3"/>
    <w:multiLevelType w:val="hybridMultilevel"/>
    <w:tmpl w:val="D164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6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0A"/>
    <w:rsid w:val="002016FC"/>
    <w:rsid w:val="0049743E"/>
    <w:rsid w:val="00756D0A"/>
    <w:rsid w:val="007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48281"/>
  <w15:chartTrackingRefBased/>
  <w15:docId w15:val="{9E92B718-5715-524A-938C-5C47143E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D0A"/>
    <w:pPr>
      <w:spacing w:after="160" w:line="259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Wykrota</dc:creator>
  <cp:keywords/>
  <dc:description/>
  <cp:lastModifiedBy>Natalia Wykrota</cp:lastModifiedBy>
  <cp:revision>1</cp:revision>
  <dcterms:created xsi:type="dcterms:W3CDTF">2023-01-18T08:05:00Z</dcterms:created>
  <dcterms:modified xsi:type="dcterms:W3CDTF">2023-01-18T08:06:00Z</dcterms:modified>
</cp:coreProperties>
</file>